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rPr>
          <w:rFonts w:ascii="GOST type B" w:hAnsi="GOST type B"/>
          <w:i/>
          <w:i/>
          <w:sz w:val="28"/>
          <w:szCs w:val="28"/>
        </w:rPr>
      </w:pPr>
      <w:r>
        <w:rPr>
          <w:rFonts w:cs="GOST type B" w:ascii="GOST type B" w:hAnsi="GOST type B"/>
          <w:i/>
          <w:sz w:val="28"/>
          <w:szCs w:val="28"/>
        </w:rPr>
        <w:t xml:space="preserve">                                 </w:t>
      </w:r>
      <w:r>
        <w:rPr>
          <w:rFonts w:cs="GOST type B" w:ascii="GOST type B" w:hAnsi="GOST type B"/>
          <w:i/>
          <w:sz w:val="28"/>
          <w:szCs w:val="28"/>
        </w:rPr>
        <w:t>Таблица - Ведомость подсчета объемов работ</w:t>
      </w:r>
      <w:r>
        <w:rPr>
          <w:rFonts w:ascii="GOST type B" w:hAnsi="GOST type B"/>
          <w:i/>
          <w:sz w:val="28"/>
          <w:szCs w:val="28"/>
        </w:rPr>
        <w:t xml:space="preserve"> </w:t>
      </w:r>
    </w:p>
    <w:tbl>
      <w:tblPr>
        <w:tblW w:w="1461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17"/>
        <w:gridCol w:w="3258"/>
        <w:gridCol w:w="6664"/>
        <w:gridCol w:w="1560"/>
        <w:gridCol w:w="2411"/>
      </w:tblGrid>
      <w:tr>
        <w:trPr>
          <w:trHeight w:val="40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№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Виды работ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Формулы и правила подсчёта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Ед. изм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Кол-во</w:t>
            </w:r>
          </w:p>
        </w:tc>
      </w:tr>
      <w:tr>
        <w:trPr>
          <w:trHeight w:val="40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  <w:lang w:val="en-US"/>
              </w:rPr>
            </w:pPr>
            <w:r>
              <w:rPr>
                <w:rFonts w:ascii="GOST type B" w:hAnsi="GOST type B"/>
                <w:i/>
                <w:sz w:val="28"/>
                <w:szCs w:val="28"/>
                <w:lang w:val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  <w:lang w:val="en-US"/>
              </w:rPr>
            </w:pPr>
            <w:r>
              <w:rPr>
                <w:rFonts w:ascii="GOST type B" w:hAnsi="GOST type B"/>
                <w:i/>
                <w:sz w:val="28"/>
                <w:szCs w:val="28"/>
                <w:lang w:val="en-US"/>
              </w:rPr>
              <w:t>2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  <w:lang w:val="en-US"/>
              </w:rPr>
            </w:pPr>
            <w:r>
              <w:rPr>
                <w:rFonts w:ascii="GOST type B" w:hAnsi="GOST type B"/>
                <w:i/>
                <w:sz w:val="28"/>
                <w:szCs w:val="28"/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  <w:lang w:val="en-US"/>
              </w:rPr>
            </w:pPr>
            <w:r>
              <w:rPr>
                <w:rFonts w:ascii="GOST type B" w:hAnsi="GOST type B"/>
                <w:i/>
                <w:sz w:val="28"/>
                <w:szCs w:val="28"/>
                <w:lang w:val="en-US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  <w:lang w:val="en-US"/>
              </w:rPr>
            </w:pPr>
            <w:r>
              <w:rPr>
                <w:rFonts w:ascii="GOST type B" w:hAnsi="GOST type B"/>
                <w:i/>
                <w:sz w:val="28"/>
                <w:szCs w:val="28"/>
                <w:lang w:val="en-US"/>
              </w:rPr>
              <w:t>5</w:t>
            </w:r>
          </w:p>
        </w:tc>
      </w:tr>
      <w:tr>
        <w:trPr>
          <w:trHeight w:val="102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1</w:t>
            </w:r>
          </w:p>
          <w:p>
            <w:pPr>
              <w:pStyle w:val="Normal"/>
              <w:snapToGrid w:val="false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Устройство основания под фундаменты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Определяется умножением площади основания фундаментов на толщину подсыпки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102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1.1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щебеночного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Толщина основания (мм)</w:t>
            </w:r>
            <w:r>
              <w:rPr>
                <w:i/>
                <w:sz w:val="24"/>
              </w:rPr>
              <w:t xml:space="preserve"> </w:t>
            </w:r>
            <w:r>
              <w:rPr>
                <w:rFonts w:ascii="Symbol" w:hAnsi="Symbol"/>
                <w:i/>
                <w:sz w:val="28"/>
                <w:szCs w:val="28"/>
              </w:rPr>
              <w:t></w:t>
            </w:r>
            <w:r>
              <w:rPr>
                <w:rFonts w:ascii="GOST type B" w:hAnsi="GOST type B"/>
                <w:sz w:val="28"/>
                <w:szCs w:val="28"/>
              </w:rPr>
              <w:t>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sz w:val="28"/>
                <w:szCs w:val="28"/>
                <w:u w:val="single"/>
                <w:vertAlign w:val="superscript"/>
              </w:rPr>
            </w:pPr>
            <w:r>
              <w:rPr>
                <w:rFonts w:ascii="GOST type B" w:hAnsi="GOST type B"/>
                <w:b/>
                <w:i/>
                <w:sz w:val="28"/>
                <w:szCs w:val="28"/>
                <w:u w:val="single"/>
                <w:lang w:val="en-US"/>
              </w:rPr>
              <w:t>V</w:t>
            </w:r>
            <w:r>
              <w:rPr>
                <w:rFonts w:ascii="GOST type B" w:hAnsi="GOST type B"/>
                <w:b/>
                <w:i/>
                <w:sz w:val="28"/>
                <w:szCs w:val="28"/>
                <w:u w:val="single"/>
              </w:rPr>
              <w:t>(м</w:t>
            </w:r>
            <w:r>
              <w:rPr>
                <w:rFonts w:ascii="GOST type B" w:hAnsi="GOST type B"/>
                <w:b/>
                <w:i/>
                <w:sz w:val="28"/>
                <w:szCs w:val="28"/>
                <w:u w:val="single"/>
                <w:vertAlign w:val="superscript"/>
              </w:rPr>
              <w:t>3</w:t>
            </w:r>
            <w:r>
              <w:rPr>
                <w:rFonts w:ascii="GOST type B" w:hAnsi="GOST type B"/>
                <w:b/>
                <w:i/>
                <w:sz w:val="28"/>
                <w:szCs w:val="28"/>
                <w:u w:val="single"/>
              </w:rPr>
              <w:t>)=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102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1.2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песчаного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Толщина основания (мм)</w:t>
            </w:r>
            <w:r>
              <w:rPr>
                <w:i/>
                <w:sz w:val="24"/>
              </w:rPr>
              <w:t xml:space="preserve"> </w:t>
            </w:r>
            <w:r>
              <w:rPr>
                <w:rFonts w:ascii="Symbol" w:hAnsi="Symbol"/>
                <w:i/>
                <w:sz w:val="28"/>
                <w:szCs w:val="28"/>
              </w:rPr>
              <w:t></w:t>
            </w:r>
            <w:r>
              <w:rPr>
                <w:rFonts w:ascii="GOST type B" w:hAnsi="GOST type B"/>
                <w:sz w:val="28"/>
                <w:szCs w:val="28"/>
              </w:rPr>
              <w:t>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b/>
                <w:i/>
                <w:sz w:val="28"/>
                <w:szCs w:val="28"/>
                <w:u w:val="single"/>
                <w:lang w:val="en-US"/>
              </w:rPr>
              <w:t>V</w:t>
            </w:r>
            <w:r>
              <w:rPr>
                <w:rFonts w:ascii="GOST type B" w:hAnsi="GOST type B"/>
                <w:b/>
                <w:i/>
                <w:sz w:val="28"/>
                <w:szCs w:val="28"/>
                <w:u w:val="single"/>
              </w:rPr>
              <w:t>(м</w:t>
            </w:r>
            <w:r>
              <w:rPr>
                <w:rFonts w:ascii="GOST type B" w:hAnsi="GOST type B"/>
                <w:b/>
                <w:i/>
                <w:sz w:val="28"/>
                <w:szCs w:val="28"/>
                <w:u w:val="single"/>
                <w:vertAlign w:val="superscript"/>
              </w:rPr>
              <w:t>3</w:t>
            </w:r>
            <w:r>
              <w:rPr>
                <w:rFonts w:ascii="GOST type B" w:hAnsi="GOST type B"/>
                <w:b/>
                <w:i/>
                <w:sz w:val="28"/>
                <w:szCs w:val="28"/>
                <w:u w:val="single"/>
              </w:rPr>
              <w:t>)=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102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2</w:t>
            </w:r>
          </w:p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Монтаж фундаментных подушек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По спецификации сборных</w:t>
            </w:r>
            <w:bookmarkStart w:id="0" w:name="_GoBack"/>
            <w:bookmarkEnd w:id="0"/>
            <w:r>
              <w:rPr>
                <w:rFonts w:ascii="GOST type B" w:hAnsi="GOST type B"/>
                <w:i/>
                <w:iCs/>
                <w:sz w:val="28"/>
                <w:szCs w:val="28"/>
              </w:rPr>
              <w:t xml:space="preserve"> конструкций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491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2.1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374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2.2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818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3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Монтаж фундаментных блоков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По спецификации сборных конструкций (3 ряда блоков)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538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3.1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560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3.2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403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3.3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54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3.4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988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4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Монолитные заделки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Ширина заделки для блоков наружных стен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704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4.1</w:t>
            </w:r>
          </w:p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для 1 и 3 ряда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  <w:vertAlign w:val="superscript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Суммарная ширина заделки для блоков наружных стен(м)=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</w:rPr>
              <w:t>Объем монолитной заделки для блоков наружных стен(м</w:t>
            </w: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  <w:vertAlign w:val="superscript"/>
              </w:rPr>
              <w:t>3</w:t>
            </w: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</w:rPr>
              <w:t>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Ширина заделки для блоков внутренних стен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  <w:vertAlign w:val="superscript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Суммарная ширина заделки для блоков внутренних стен=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</w:rPr>
              <w:t>Объем монолитной заделки для блоков внутренних стен(м</w:t>
            </w: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  <w:vertAlign w:val="superscript"/>
              </w:rPr>
              <w:t>3</w:t>
            </w: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</w:rPr>
              <w:t>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Объем монолитной заделки для 1 и 3 ряда 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  <w:vertAlign w:val="superscript"/>
              </w:rPr>
              <w:t>3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)=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704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4.2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для 2 ряда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Ширина заделки для блоков наружных стен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  <w:vertAlign w:val="superscript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Суммарная ширина заделки для блоков наружных стен=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</w:rPr>
              <w:t>Объем монолитной заделки для блоков наружных стен(м</w:t>
            </w: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  <w:vertAlign w:val="superscript"/>
              </w:rPr>
              <w:t>3</w:t>
            </w: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</w:rPr>
              <w:t>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Ширина заделки для блоков внутренних стен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  <w:vertAlign w:val="superscript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Суммарная ширина заделки для блоков внутренних стен(м)=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</w:rPr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</w:rPr>
              <w:t>Объем монолитной заделки для блоков внутренних стен(м</w:t>
            </w: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  <w:vertAlign w:val="superscript"/>
              </w:rPr>
              <w:t>3</w:t>
            </w: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</w:rPr>
              <w:t>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Объем монолитной заделки для 2 ряда 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  <w:vertAlign w:val="superscript"/>
              </w:rPr>
              <w:t>3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Суммарный объем монолитной заделки 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  <w:vertAlign w:val="superscript"/>
              </w:rPr>
              <w:t>3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)=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jc w:val="center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704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5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Устройство гидроизоляции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  <w:u w:val="single"/>
                <w:vertAlign w:val="superscript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Определяется умножением толщины фундаментов (стен) на их периметр (по средней линии)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/>
              <w:jc w:val="center"/>
              <w:rPr>
                <w:rFonts w:ascii="GOST type B" w:hAnsi="GOST type B"/>
                <w:i/>
                <w:i/>
                <w:iCs/>
                <w:sz w:val="28"/>
                <w:szCs w:val="28"/>
                <w:vertAlign w:val="superscript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  <w:vertAlign w:val="superscript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102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5.1</w:t>
            </w:r>
          </w:p>
          <w:p>
            <w:pPr>
              <w:pStyle w:val="Normal"/>
              <w:tabs>
                <w:tab w:val="clear" w:pos="708"/>
                <w:tab w:val="left" w:pos="1178" w:leader="none"/>
              </w:tabs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а) горизонтальной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в 2 слоя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 xml:space="preserve">Наружная гидроизоляция  </w:t>
            </w: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</w:rPr>
              <w:t xml:space="preserve"> мм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Р(м)=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S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bscript"/>
              </w:rPr>
              <w:t>наруж.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)=Р*а=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 xml:space="preserve">Внутренняя гидроизоляция </w:t>
            </w: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</w:rPr>
              <w:t xml:space="preserve">  мм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Р(м)=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S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bscript"/>
              </w:rPr>
              <w:t>внутр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=(м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)=Р*а=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Гидроизоляция блоков входной группы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Определяется умножением толщины фундаментов (стен) на их длину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Р(м)=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S(м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)=Р*а=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S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  <w:vertAlign w:val="subscript"/>
              </w:rPr>
              <w:t>общ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  <w:vertAlign w:val="superscript"/>
              </w:rPr>
              <w:t>2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)=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 w:before="0" w:after="20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 w:before="0" w:after="20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102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5.2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б) вертикальной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Определяется умножением высоты изолируемых стен на их периметр по наружной границе.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  <w:lang w:val="en-US"/>
              </w:rPr>
              <w:t>h</w:t>
            </w:r>
            <w:r>
              <w:rPr>
                <w:rFonts w:ascii="GOST type B" w:hAnsi="GOST type B"/>
                <w:i/>
                <w:iCs/>
                <w:sz w:val="28"/>
                <w:szCs w:val="28"/>
                <w:vertAlign w:val="subscript"/>
              </w:rPr>
              <w:t>1</w:t>
            </w:r>
            <w:r>
              <w:rPr>
                <w:rFonts w:ascii="GOST type B" w:hAnsi="GOST type B"/>
                <w:i/>
                <w:iCs/>
                <w:sz w:val="28"/>
                <w:szCs w:val="28"/>
              </w:rPr>
              <w:t xml:space="preserve"> (м)=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Р(м)=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S(м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)=P*h=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Гидроизоляция блоков входной группы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  <w:lang w:val="en-US"/>
              </w:rPr>
              <w:t>h</w:t>
            </w:r>
            <w:r>
              <w:rPr>
                <w:rFonts w:ascii="GOST type B" w:hAnsi="GOST type B"/>
                <w:i/>
                <w:iCs/>
                <w:sz w:val="28"/>
                <w:szCs w:val="28"/>
                <w:vertAlign w:val="subscript"/>
              </w:rPr>
              <w:t>2</w:t>
            </w:r>
            <w:r>
              <w:rPr>
                <w:rFonts w:ascii="GOST type B" w:hAnsi="GOST type B"/>
                <w:i/>
                <w:iCs/>
                <w:sz w:val="28"/>
                <w:szCs w:val="28"/>
              </w:rPr>
              <w:t xml:space="preserve"> (м)=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Р(м)=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S(м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)=Р*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lang w:val="en-US"/>
              </w:rPr>
              <w:t>h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S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  <w:vertAlign w:val="subscript"/>
              </w:rPr>
              <w:t>общ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  <w:vertAlign w:val="superscript"/>
              </w:rPr>
              <w:t>2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)=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 w:before="0" w:after="20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 w:before="0" w:after="20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102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1178" w:leader="none"/>
              </w:tabs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 xml:space="preserve"> </w:t>
            </w:r>
            <w:r>
              <w:rPr>
                <w:rFonts w:ascii="GOST type B" w:hAnsi="GOST type B"/>
                <w:i/>
                <w:sz w:val="28"/>
                <w:szCs w:val="28"/>
              </w:rPr>
              <w:t>6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Армированный пояс на отм. -0,44 м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Аналогично горизонтальной гидроизоляции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b/>
                <w:i/>
                <w:sz w:val="28"/>
                <w:szCs w:val="28"/>
                <w:u w:val="single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 w:before="0" w:after="20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 w:before="0" w:after="20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102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1178" w:leader="none"/>
              </w:tabs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6.1</w:t>
            </w:r>
          </w:p>
          <w:p>
            <w:pPr>
              <w:pStyle w:val="Normal"/>
              <w:tabs>
                <w:tab w:val="clear" w:pos="708"/>
                <w:tab w:val="left" w:pos="1178" w:leader="none"/>
              </w:tabs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Армированный пояс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Устройство подливки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  <w:lang w:val="en-US"/>
              </w:rPr>
              <w:t>h</w:t>
            </w:r>
            <w:r>
              <w:rPr>
                <w:rFonts w:ascii="GOST type B" w:hAnsi="GOST type B"/>
                <w:i/>
                <w:sz w:val="28"/>
                <w:szCs w:val="28"/>
              </w:rPr>
              <w:t>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sz w:val="28"/>
                <w:szCs w:val="28"/>
              </w:rPr>
              <w:t>S</w:t>
            </w:r>
            <w:r>
              <w:rPr>
                <w:rFonts w:ascii="GOST type B" w:hAnsi="GOST type B"/>
                <w:b/>
                <w:i/>
                <w:sz w:val="28"/>
                <w:szCs w:val="28"/>
                <w:vertAlign w:val="subscript"/>
              </w:rPr>
              <w:t>общ</w:t>
            </w:r>
            <w:r>
              <w:rPr>
                <w:rFonts w:ascii="GOST type B" w:hAnsi="GOST type B"/>
                <w:b/>
                <w:i/>
                <w:sz w:val="28"/>
                <w:szCs w:val="28"/>
              </w:rPr>
              <w:t>( м</w:t>
            </w:r>
            <w:r>
              <w:rPr>
                <w:rFonts w:ascii="GOST type B" w:hAnsi="GOST type B"/>
                <w:b/>
                <w:i/>
                <w:sz w:val="28"/>
                <w:szCs w:val="28"/>
                <w:vertAlign w:val="superscript"/>
              </w:rPr>
              <w:t>2</w:t>
            </w:r>
            <w:r>
              <w:rPr>
                <w:rFonts w:ascii="GOST type B" w:hAnsi="GOST type B"/>
                <w:b/>
                <w:i/>
                <w:sz w:val="28"/>
                <w:szCs w:val="28"/>
              </w:rPr>
              <w:t>)=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 w:before="0" w:after="20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 w:before="0" w:after="20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102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1178" w:leader="none"/>
              </w:tabs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6.2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Армирование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Продольная арматура -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Масса(кг)=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Поперечная арматура -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Масса(кг)=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b/>
                <w:i/>
                <w:sz w:val="28"/>
                <w:szCs w:val="28"/>
                <w:u w:val="single"/>
              </w:rPr>
              <w:t>Итого(кг):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 w:before="0" w:after="20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 w:before="0" w:after="20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102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7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Утепление фундаментов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Объем теплоизоляции следует исчислять по площади изолируемой поверхности.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  <w:lang w:val="en-US"/>
              </w:rPr>
              <w:t>h</w:t>
            </w:r>
            <w:r>
              <w:rPr>
                <w:rFonts w:ascii="GOST type B" w:hAnsi="GOST type B"/>
                <w:i/>
                <w:iCs/>
                <w:sz w:val="28"/>
                <w:szCs w:val="28"/>
              </w:rPr>
              <w:t>(м)=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Р(м)=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S(м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  <w:vertAlign w:val="superscript"/>
              </w:rPr>
              <w:t>2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)=P*h=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  <w:u w:val="single"/>
                <w:vertAlign w:val="superscript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Объем утеплителя(м3)=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Дюбели (шт)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1м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  <w:vertAlign w:val="superscript"/>
              </w:rPr>
              <w:t>2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=5 шт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102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8</w:t>
            </w:r>
          </w:p>
          <w:p>
            <w:pPr>
              <w:pStyle w:val="Normal"/>
              <w:snapToGrid w:val="false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Кирпичная кладка стен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Объем кладки определяется умножением площади стен за вычетом проемов (по наружному обводу коробок) на проектную толщину.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Воздушный зазор не учитывать при подсчете кирпичной кладки. Полученное значение округлять до 2 знаков после запятой.</w:t>
            </w:r>
          </w:p>
          <w:p>
            <w:pPr>
              <w:pStyle w:val="Normal"/>
              <w:spacing w:lineRule="auto" w:line="360"/>
              <w:rPr>
                <w:b/>
                <w:bCs/>
              </w:rPr>
            </w:pPr>
            <w:r>
              <w:rPr>
                <w:rFonts w:ascii="GOST type B" w:hAnsi="GOST type B"/>
                <w:b/>
                <w:bCs/>
                <w:i/>
                <w:iCs/>
                <w:sz w:val="28"/>
                <w:szCs w:val="28"/>
              </w:rPr>
              <w:t>Учесть технические характеристики кирпича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102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8.1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Кладка наружных стен 1-го этажа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Наружные стены мм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 xml:space="preserve">Высота кирпичной кладки </w:t>
            </w: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</w:rPr>
              <w:t xml:space="preserve">  мм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Суммарная S стен 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Площадь проемов наружных стен 1-го этажа 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Объем перемычек наружных стен 1-го этажа 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perscript"/>
              </w:rPr>
              <w:t>3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Объем кирпичной кладки наружных стен (мм) 1-го этажа 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perscript"/>
              </w:rPr>
              <w:t>3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Наружные стены  мм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 xml:space="preserve">Высота кирпичной кладки </w:t>
            </w: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</w:rPr>
              <w:t xml:space="preserve">  мм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Суммарная S стен 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Площадь проемов наружных стен 1-го этажа 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Объем перемычек наружных стен 1-го этажа 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perscript"/>
              </w:rPr>
              <w:t>3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Объем кирпичной кладки наружных стен (мм) 1-го этажа 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perscript"/>
              </w:rPr>
              <w:t>3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Общий объем наружных стен 1-го этажа 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  <w:vertAlign w:val="superscript"/>
              </w:rPr>
              <w:t>3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)=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1833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8.2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Кладка внутренних стен 1-го этажа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 xml:space="preserve">Внутренние стены  </w:t>
            </w: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</w:rPr>
              <w:t xml:space="preserve"> мм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 xml:space="preserve">Высота кирпичной кладки    </w:t>
            </w: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</w:rPr>
              <w:t>мм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Суммарная S стен 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Площадь проемов внутренних стен 1-го этажа 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Объем перемычек внутренних стен 1-го этажа 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perscript"/>
              </w:rPr>
              <w:t>3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Объем опорных подушек 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perscript"/>
              </w:rPr>
              <w:t>3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Объем прогонов 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perscript"/>
              </w:rPr>
              <w:t>3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Объем кирпичной кладки внутренних стен (380 мм) 1-го этажа 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  <w:vertAlign w:val="superscript"/>
              </w:rPr>
              <w:t>3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)=(S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  <w:vertAlign w:val="subscript"/>
              </w:rPr>
              <w:t>внутр стен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-S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  <w:vertAlign w:val="subscript"/>
              </w:rPr>
              <w:t>проемов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)*</w:t>
            </w:r>
            <w:r>
              <w:rPr>
                <w:u w:val="single"/>
              </w:rPr>
              <w:t xml:space="preserve"> </w:t>
            </w:r>
            <w:r>
              <w:rPr>
                <w:rFonts w:ascii="Symbol" w:hAnsi="Symbol"/>
                <w:b/>
                <w:i/>
                <w:sz w:val="24"/>
                <w:u w:val="single"/>
              </w:rPr>
              <w:t>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-V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  <w:vertAlign w:val="subscript"/>
              </w:rPr>
              <w:t>перемычек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-V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  <w:vertAlign w:val="subscript"/>
              </w:rPr>
              <w:t>оп.подушек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-V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  <w:vertAlign w:val="subscript"/>
              </w:rPr>
              <w:t>прогонов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=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102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 xml:space="preserve"> </w:t>
            </w:r>
            <w:r>
              <w:rPr>
                <w:rFonts w:ascii="GOST type B" w:hAnsi="GOST type B"/>
                <w:i/>
                <w:sz w:val="28"/>
                <w:szCs w:val="28"/>
              </w:rPr>
              <w:t>9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Кладка кирпичных столбов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 xml:space="preserve">Высота столба </w:t>
            </w: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</w:rPr>
              <w:t xml:space="preserve"> мм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Размеры кирпичных столбов=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Количество -  шт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  <w:u w:val="single"/>
                <w:vertAlign w:val="superscript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Объем кирпичной кладки столбов 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  <w:vertAlign w:val="superscript"/>
              </w:rPr>
              <w:t>3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)=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102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 xml:space="preserve"> </w:t>
            </w:r>
            <w:r>
              <w:rPr>
                <w:rFonts w:ascii="GOST type B" w:hAnsi="GOST type B"/>
                <w:i/>
                <w:sz w:val="28"/>
                <w:szCs w:val="28"/>
              </w:rPr>
              <w:t>10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Теплоизоляция наружных стен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Объем теплоизоляции следует исчислять по площади изолируемой поверхности.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 xml:space="preserve">Высота утеплителя стен - </w:t>
            </w: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</w:rPr>
              <w:t xml:space="preserve">   мм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 xml:space="preserve">Ширина утеплителя стен - </w:t>
            </w: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</w:rPr>
              <w:t xml:space="preserve">   мм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S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bscript"/>
              </w:rPr>
              <w:t>утеплителя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Площадь проемов наружных стен 1-го этажа 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  <w:vertAlign w:val="superscript"/>
              </w:rPr>
              <w:t>2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Площадь утеплителя наружных стен 1-го этажа за вычетом проемов 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  <w:vertAlign w:val="superscript"/>
              </w:rPr>
              <w:t>2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Объем утеплителя наружных стен 1-го этажа (м3)=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Дюбели (шт)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1м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  <w:vertAlign w:val="superscript"/>
              </w:rPr>
              <w:t>2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=5 шт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102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 xml:space="preserve"> </w:t>
            </w:r>
            <w:r>
              <w:rPr>
                <w:rFonts w:ascii="GOST type B" w:hAnsi="GOST type B"/>
                <w:i/>
                <w:sz w:val="28"/>
                <w:szCs w:val="28"/>
              </w:rPr>
              <w:t>11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Утепление тамбуров, электрощитовой, венткамеры и теплового узла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Объем теплоизоляции следует исчислять по площади изолируемой поверхности.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 xml:space="preserve">Высота перегородок - </w:t>
            </w: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</w:rPr>
              <w:t xml:space="preserve">  мм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 xml:space="preserve">Толщина утеплителя - </w:t>
            </w:r>
            <w:r>
              <w:rPr>
                <w:rFonts w:ascii="GOST type B" w:hAnsi="GOST type B"/>
                <w:i/>
                <w:iCs/>
                <w:sz w:val="28"/>
                <w:szCs w:val="28"/>
                <w:u w:val="single"/>
              </w:rPr>
              <w:t xml:space="preserve">  мм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lang w:val="en-US"/>
              </w:rPr>
              <w:t>S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bscript"/>
              </w:rPr>
              <w:t>тамб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  <w:lang w:val="en-US"/>
              </w:rPr>
              <w:t>V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  <w:vertAlign w:val="subscript"/>
              </w:rPr>
              <w:t>утепл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  <w:vertAlign w:val="superscript"/>
              </w:rPr>
              <w:t>3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)=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Дюбели (шт)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1м</w:t>
            </w:r>
            <w:r>
              <w:rPr>
                <w:rFonts w:ascii="GOST type B" w:hAnsi="GOST type B"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GOST type B" w:hAnsi="GOST type B"/>
                <w:i/>
                <w:iCs/>
                <w:sz w:val="28"/>
                <w:szCs w:val="28"/>
              </w:rPr>
              <w:t>=5 шт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Облицовка гипсокартонными листами ГКЛВ 12,5мм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lang w:val="en-US"/>
              </w:rPr>
              <w:t>S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bscript"/>
              </w:rPr>
              <w:t>облицовки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(м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GOST type B" w:hAnsi="GOST type B"/>
                <w:b/>
                <w:i/>
                <w:iCs/>
                <w:sz w:val="28"/>
                <w:szCs w:val="28"/>
              </w:rPr>
              <w:t>)=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  <w:vertAlign w:val="superscript"/>
              </w:rPr>
            </w:pPr>
            <w:r>
              <w:rPr>
                <w:rFonts w:ascii="GOST type B" w:hAnsi="GOST type B"/>
                <w:i/>
                <w:sz w:val="28"/>
                <w:szCs w:val="28"/>
                <w:vertAlign w:val="superscript"/>
              </w:rPr>
            </w:r>
          </w:p>
        </w:tc>
      </w:tr>
      <w:tr>
        <w:trPr>
          <w:trHeight w:val="1050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 xml:space="preserve"> </w:t>
            </w:r>
            <w:r>
              <w:rPr>
                <w:rFonts w:ascii="GOST type B" w:hAnsi="GOST type B"/>
                <w:i/>
                <w:sz w:val="28"/>
                <w:szCs w:val="28"/>
              </w:rPr>
              <w:t>12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Монтаж опорных подушек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По спецификации сборных конструкций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102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12.1</w:t>
            </w:r>
          </w:p>
          <w:p>
            <w:pPr>
              <w:pStyle w:val="Normal"/>
              <w:snapToGrid w:val="false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массой до 0,5 т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низ на отм. +3,360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Итого(шт):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102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 xml:space="preserve"> </w:t>
            </w:r>
            <w:r>
              <w:rPr>
                <w:rFonts w:ascii="GOST type B" w:hAnsi="GOST type B"/>
                <w:i/>
                <w:sz w:val="28"/>
                <w:szCs w:val="28"/>
              </w:rPr>
              <w:t>13</w:t>
            </w:r>
          </w:p>
          <w:p>
            <w:pPr>
              <w:pStyle w:val="Normal"/>
              <w:snapToGrid w:val="false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Укладка перемычек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По ведомости перемычек</w:t>
            </w:r>
          </w:p>
          <w:p>
            <w:pPr>
              <w:pStyle w:val="Normal"/>
              <w:tabs>
                <w:tab w:val="clear" w:pos="708"/>
                <w:tab w:val="left" w:pos="2345" w:leader="none"/>
              </w:tabs>
              <w:rPr>
                <w:rFonts w:ascii="GOST type B" w:hAnsi="GOST type B"/>
                <w:b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Итого(шт):</w:t>
            </w:r>
          </w:p>
          <w:p>
            <w:pPr>
              <w:pStyle w:val="Normal"/>
              <w:tabs>
                <w:tab w:val="clear" w:pos="708"/>
                <w:tab w:val="left" w:pos="2345" w:leader="none"/>
              </w:tabs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102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13.1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Установка монтажных изделий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 xml:space="preserve">Уголок стальной </w:t>
            </w:r>
            <w:r>
              <w:rPr>
                <w:rFonts w:ascii="GOST type B" w:hAnsi="GOST type B"/>
                <w:sz w:val="28"/>
                <w:szCs w:val="28"/>
                <w:lang w:val="en-US"/>
              </w:rPr>
              <w:t>L</w:t>
            </w:r>
            <w:r>
              <w:rPr>
                <w:rFonts w:ascii="GOST type B" w:hAnsi="GOST type B"/>
                <w:i/>
                <w:sz w:val="28"/>
                <w:szCs w:val="28"/>
              </w:rPr>
              <w:t>14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По ведомости перемычек</w:t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</w:r>
          </w:p>
          <w:p>
            <w:pPr>
              <w:pStyle w:val="Normal"/>
              <w:spacing w:lineRule="auto" w:line="360"/>
              <w:rPr>
                <w:rFonts w:ascii="GOST type B" w:hAnsi="GOST type B"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b/>
                <w:i/>
                <w:iCs/>
                <w:sz w:val="28"/>
                <w:szCs w:val="28"/>
                <w:u w:val="single"/>
              </w:rPr>
              <w:t>Итого(кг):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59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 xml:space="preserve"> </w:t>
            </w:r>
            <w:r>
              <w:rPr>
                <w:rFonts w:ascii="GOST type B" w:hAnsi="GOST type B"/>
                <w:i/>
                <w:sz w:val="28"/>
                <w:szCs w:val="28"/>
              </w:rPr>
              <w:t>14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Монтаж прогонов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По спецификации сборных конструкций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561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14.1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102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 xml:space="preserve"> </w:t>
            </w:r>
            <w:r>
              <w:rPr>
                <w:rFonts w:ascii="GOST type B" w:hAnsi="GOST type B"/>
                <w:i/>
                <w:sz w:val="28"/>
                <w:szCs w:val="28"/>
              </w:rPr>
              <w:t>15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Монтаж плит перекрытий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По спецификации сборных конструкций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102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15.1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на отметке -0,400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  <w:tr>
        <w:trPr>
          <w:trHeight w:val="1025" w:hRule="atLeast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  <w:t>15.2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  <w:t>на отметке +4,000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iCs/>
                <w:sz w:val="28"/>
                <w:szCs w:val="28"/>
              </w:rPr>
            </w:pPr>
            <w:r>
              <w:rPr>
                <w:rFonts w:ascii="GOST type B" w:hAnsi="GOST type B"/>
                <w:i/>
                <w:iCs/>
                <w:sz w:val="28"/>
                <w:szCs w:val="28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GOST type B" w:hAnsi="GOST type B"/>
                <w:i/>
                <w:i/>
                <w:sz w:val="28"/>
                <w:szCs w:val="28"/>
              </w:rPr>
            </w:pPr>
            <w:r>
              <w:rPr>
                <w:rFonts w:ascii="GOST type B" w:hAnsi="GOST type B"/>
                <w:i/>
                <w:sz w:val="28"/>
                <w:szCs w:val="28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GOST type B">
    <w:charset w:val="cc"/>
    <w:family w:val="roman"/>
    <w:pitch w:val="variable"/>
  </w:font>
  <w:font w:name="Symbo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17b75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e9076b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e9076b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Style18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e9076b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e9076b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4C18B-D648-470F-8EFC-EB7E487B0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995</TotalTime>
  <Application>LibreOffice/7.6.0.3$Windows_X86_64 LibreOffice_project/69edd8b8ebc41d00b4de3915dc82f8f0fc3b6265</Application>
  <AppVersion>15.0000</AppVersion>
  <Pages>9</Pages>
  <Words>648</Words>
  <Characters>3997</Characters>
  <CharactersWithSpaces>4518</CharactersWithSpaces>
  <Paragraphs>192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2024-04-22T06:01:00Z</dcterms:created>
  <dc:creator>nnk</dc:creator>
  <dc:description/>
  <dc:language>ru-RU</dc:language>
  <cp:lastModifiedBy/>
  <dcterms:modified xsi:type="dcterms:W3CDTF">2024-06-01T12:51:16Z</dcterms:modified>
  <cp:revision>77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